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77699" w14:textId="29EC8C5E" w:rsidR="003137C6" w:rsidRDefault="003137C6" w:rsidP="00413EA8">
      <w:pPr>
        <w:jc w:val="center"/>
        <w:rPr>
          <w:rFonts w:ascii="Arial" w:hAnsi="Arial" w:cs="Arial"/>
          <w:b/>
          <w:bCs/>
          <w:sz w:val="28"/>
          <w:szCs w:val="28"/>
        </w:rPr>
      </w:pPr>
      <w:r>
        <w:rPr>
          <w:noProof/>
        </w:rPr>
        <w:drawing>
          <wp:inline distT="0" distB="0" distL="0" distR="0" wp14:anchorId="72D1C012" wp14:editId="73C26F24">
            <wp:extent cx="1711960" cy="2105025"/>
            <wp:effectExtent l="0" t="0" r="2540" b="9525"/>
            <wp:docPr id="629973577" name="Picture 1" descr="A group of logos with text&#10;&#10;Description automatically generated">
              <a:extLst xmlns:a="http://schemas.openxmlformats.org/drawingml/2006/main">
                <a:ext uri="{FF2B5EF4-FFF2-40B4-BE49-F238E27FC236}">
                  <a16:creationId xmlns:a16="http://schemas.microsoft.com/office/drawing/2014/main" id="{B555BCE9-F613-435F-906D-5D53666763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812115" name="Picture 1" descr="A group of logos with text&#10;&#10;Description automatically generated"/>
                    <pic:cNvPicPr>
                      <a:picLocks noChangeAspect="1"/>
                    </pic:cNvPicPr>
                  </pic:nvPicPr>
                  <pic:blipFill>
                    <a:blip r:embed="rId5" cstate="print"/>
                    <a:stretch>
                      <a:fillRect/>
                    </a:stretch>
                  </pic:blipFill>
                  <pic:spPr>
                    <a:xfrm>
                      <a:off x="0" y="0"/>
                      <a:ext cx="1711960" cy="2105025"/>
                    </a:xfrm>
                    <a:prstGeom prst="rect">
                      <a:avLst/>
                    </a:prstGeom>
                  </pic:spPr>
                </pic:pic>
              </a:graphicData>
            </a:graphic>
          </wp:inline>
        </w:drawing>
      </w:r>
    </w:p>
    <w:p w14:paraId="1B09E299" w14:textId="77777777" w:rsidR="008868BF" w:rsidRDefault="008868BF" w:rsidP="00413EA8">
      <w:pPr>
        <w:jc w:val="center"/>
        <w:rPr>
          <w:rFonts w:ascii="Arial" w:hAnsi="Arial" w:cs="Arial"/>
          <w:b/>
          <w:bCs/>
          <w:sz w:val="28"/>
          <w:szCs w:val="28"/>
        </w:rPr>
      </w:pPr>
    </w:p>
    <w:p w14:paraId="699C7C4F" w14:textId="0DF71916" w:rsidR="008868BF" w:rsidRPr="00C22EA1" w:rsidRDefault="008868BF" w:rsidP="008868BF">
      <w:pPr>
        <w:jc w:val="right"/>
        <w:rPr>
          <w:rFonts w:ascii="Arial" w:hAnsi="Arial" w:cs="Arial"/>
        </w:rPr>
      </w:pPr>
      <w:r>
        <w:rPr>
          <w:rFonts w:ascii="Arial" w:hAnsi="Arial"/>
        </w:rPr>
        <w:t>Athens, 16</w:t>
      </w:r>
      <w:r w:rsidR="00C75F86">
        <w:rPr>
          <w:rFonts w:ascii="Arial" w:hAnsi="Arial"/>
          <w:vertAlign w:val="superscript"/>
        </w:rPr>
        <w:t xml:space="preserve"> </w:t>
      </w:r>
      <w:r>
        <w:rPr>
          <w:rFonts w:ascii="Arial" w:hAnsi="Arial"/>
        </w:rPr>
        <w:t>May 2025</w:t>
      </w:r>
    </w:p>
    <w:p w14:paraId="6629B89E" w14:textId="77777777" w:rsidR="008868BF" w:rsidRPr="005F48BC" w:rsidRDefault="008868BF" w:rsidP="00413EA8">
      <w:pPr>
        <w:jc w:val="center"/>
        <w:rPr>
          <w:rFonts w:ascii="Arial" w:hAnsi="Arial" w:cs="Arial"/>
          <w:b/>
          <w:bCs/>
          <w:sz w:val="28"/>
          <w:szCs w:val="28"/>
          <w:lang w:val="en-US"/>
        </w:rPr>
      </w:pPr>
    </w:p>
    <w:p w14:paraId="49B030E1" w14:textId="621DB4B4" w:rsidR="00F923E8" w:rsidRPr="00351C8B" w:rsidRDefault="00417005" w:rsidP="00413EA8">
      <w:pPr>
        <w:jc w:val="center"/>
        <w:rPr>
          <w:rFonts w:ascii="Arial" w:hAnsi="Arial" w:cs="Arial"/>
          <w:b/>
          <w:bCs/>
          <w:sz w:val="28"/>
          <w:szCs w:val="28"/>
        </w:rPr>
      </w:pPr>
      <w:r>
        <w:rPr>
          <w:rFonts w:ascii="Arial" w:hAnsi="Arial"/>
          <w:b/>
          <w:sz w:val="28"/>
        </w:rPr>
        <w:t xml:space="preserve">Attica Group honoured with </w:t>
      </w:r>
      <w:proofErr w:type="gramStart"/>
      <w:r>
        <w:rPr>
          <w:rFonts w:ascii="Arial" w:hAnsi="Arial"/>
          <w:b/>
          <w:sz w:val="28"/>
        </w:rPr>
        <w:t>21</w:t>
      </w:r>
      <w:proofErr w:type="gramEnd"/>
      <w:r>
        <w:rPr>
          <w:rFonts w:ascii="Arial" w:hAnsi="Arial"/>
          <w:b/>
          <w:sz w:val="28"/>
        </w:rPr>
        <w:t xml:space="preserve"> awards </w:t>
      </w:r>
    </w:p>
    <w:p w14:paraId="48FBA922" w14:textId="7E5CD04E" w:rsidR="00417005" w:rsidRPr="00351C8B" w:rsidRDefault="00417005" w:rsidP="00413EA8">
      <w:pPr>
        <w:jc w:val="center"/>
        <w:rPr>
          <w:rFonts w:ascii="Arial" w:hAnsi="Arial" w:cs="Arial"/>
          <w:b/>
          <w:bCs/>
        </w:rPr>
      </w:pPr>
      <w:r>
        <w:rPr>
          <w:rFonts w:ascii="Arial" w:hAnsi="Arial"/>
          <w:b/>
          <w:sz w:val="28"/>
        </w:rPr>
        <w:t>at the Tourism &amp; Travel Marketing Awards 2025</w:t>
      </w:r>
      <w:r>
        <w:rPr>
          <w:rFonts w:ascii="Arial" w:hAnsi="Arial"/>
        </w:rPr>
        <w:br/>
      </w:r>
    </w:p>
    <w:p w14:paraId="225C67D2" w14:textId="77777777" w:rsidR="00F923E8" w:rsidRPr="00351C8B" w:rsidRDefault="00413EA8" w:rsidP="00CD4D90">
      <w:pPr>
        <w:jc w:val="center"/>
        <w:rPr>
          <w:rFonts w:ascii="Arial" w:hAnsi="Arial" w:cs="Arial"/>
          <w:b/>
          <w:bCs/>
          <w:i/>
          <w:iCs/>
        </w:rPr>
      </w:pPr>
      <w:r>
        <w:rPr>
          <w:rFonts w:ascii="Arial" w:hAnsi="Arial"/>
          <w:b/>
          <w:i/>
        </w:rPr>
        <w:t>1 Platinum &amp; Gold, 9 Gold, 7 Silver and 3 Bronze awards</w:t>
      </w:r>
    </w:p>
    <w:p w14:paraId="4FA57E48" w14:textId="452701C6" w:rsidR="005805EA" w:rsidRPr="00351C8B" w:rsidRDefault="00413EA8" w:rsidP="00CD4D90">
      <w:pPr>
        <w:jc w:val="center"/>
        <w:rPr>
          <w:rFonts w:ascii="Arial" w:hAnsi="Arial" w:cs="Arial"/>
          <w:b/>
          <w:bCs/>
          <w:i/>
          <w:iCs/>
        </w:rPr>
      </w:pPr>
      <w:r>
        <w:rPr>
          <w:rFonts w:ascii="Arial" w:hAnsi="Arial"/>
          <w:b/>
          <w:i/>
        </w:rPr>
        <w:t xml:space="preserve">for actions relating to </w:t>
      </w:r>
      <w:r w:rsidR="005F48BC">
        <w:rPr>
          <w:rFonts w:ascii="Arial" w:hAnsi="Arial"/>
          <w:b/>
          <w:i/>
        </w:rPr>
        <w:br/>
      </w:r>
      <w:r>
        <w:rPr>
          <w:rFonts w:ascii="Arial" w:hAnsi="Arial"/>
          <w:b/>
          <w:i/>
        </w:rPr>
        <w:t xml:space="preserve">Responsible &amp; Sustainable Development </w:t>
      </w:r>
    </w:p>
    <w:p w14:paraId="21F4F0CC" w14:textId="22D49003" w:rsidR="00413EA8" w:rsidRPr="00351C8B" w:rsidRDefault="00D5698F" w:rsidP="00CD4D90">
      <w:pPr>
        <w:jc w:val="center"/>
        <w:rPr>
          <w:rFonts w:ascii="Arial" w:hAnsi="Arial" w:cs="Arial"/>
          <w:b/>
          <w:bCs/>
          <w:i/>
          <w:iCs/>
        </w:rPr>
      </w:pPr>
      <w:r>
        <w:rPr>
          <w:rFonts w:ascii="Arial" w:hAnsi="Arial"/>
          <w:b/>
          <w:i/>
        </w:rPr>
        <w:t>and Innovative Customer Service Practices</w:t>
      </w:r>
    </w:p>
    <w:p w14:paraId="17248210" w14:textId="77777777" w:rsidR="004106AF" w:rsidRPr="005F48BC" w:rsidRDefault="004106AF" w:rsidP="00CD4D90">
      <w:pPr>
        <w:jc w:val="center"/>
        <w:rPr>
          <w:rFonts w:ascii="Arial" w:hAnsi="Arial" w:cs="Arial"/>
          <w:b/>
          <w:i/>
          <w:lang w:val="en-US"/>
        </w:rPr>
      </w:pPr>
    </w:p>
    <w:p w14:paraId="118920D9" w14:textId="28260599" w:rsidR="00CD4D90" w:rsidRPr="00351C8B" w:rsidRDefault="004106AF" w:rsidP="00CD4D90">
      <w:pPr>
        <w:jc w:val="center"/>
        <w:rPr>
          <w:rFonts w:ascii="Arial" w:hAnsi="Arial" w:cs="Arial"/>
          <w:b/>
          <w:bCs/>
          <w:i/>
          <w:iCs/>
        </w:rPr>
      </w:pPr>
      <w:r>
        <w:rPr>
          <w:rFonts w:ascii="Arial" w:hAnsi="Arial"/>
          <w:b/>
          <w:i/>
        </w:rPr>
        <w:t xml:space="preserve">The Group Marketing Team receives the “In-House Marketing Team of the Year” award for the </w:t>
      </w:r>
      <w:proofErr w:type="gramStart"/>
      <w:r>
        <w:rPr>
          <w:rFonts w:ascii="Arial" w:hAnsi="Arial"/>
          <w:b/>
          <w:i/>
        </w:rPr>
        <w:t>2nd</w:t>
      </w:r>
      <w:proofErr w:type="gramEnd"/>
      <w:r>
        <w:rPr>
          <w:rFonts w:ascii="Arial" w:hAnsi="Arial"/>
          <w:b/>
          <w:i/>
        </w:rPr>
        <w:t xml:space="preserve"> consecutive </w:t>
      </w:r>
      <w:proofErr w:type="gramStart"/>
      <w:r>
        <w:rPr>
          <w:rFonts w:ascii="Arial" w:hAnsi="Arial"/>
          <w:b/>
          <w:i/>
        </w:rPr>
        <w:t>year</w:t>
      </w:r>
      <w:proofErr w:type="gramEnd"/>
    </w:p>
    <w:p w14:paraId="1A41B613" w14:textId="77777777" w:rsidR="0093637A" w:rsidRPr="005F48BC" w:rsidRDefault="0093637A" w:rsidP="000B041C">
      <w:pPr>
        <w:spacing w:after="0" w:line="360" w:lineRule="auto"/>
        <w:jc w:val="both"/>
        <w:rPr>
          <w:rFonts w:ascii="Arial" w:hAnsi="Arial" w:cs="Arial"/>
          <w:lang w:val="en-US"/>
        </w:rPr>
      </w:pPr>
    </w:p>
    <w:p w14:paraId="545F255D" w14:textId="4AB0F171" w:rsidR="000466A1" w:rsidRPr="00351C8B" w:rsidRDefault="00406E77" w:rsidP="000B041C">
      <w:pPr>
        <w:spacing w:after="0" w:line="360" w:lineRule="auto"/>
        <w:jc w:val="both"/>
        <w:rPr>
          <w:rFonts w:ascii="Arial" w:hAnsi="Arial" w:cs="Arial"/>
        </w:rPr>
      </w:pPr>
      <w:r>
        <w:rPr>
          <w:rFonts w:ascii="Arial" w:hAnsi="Arial"/>
        </w:rPr>
        <w:t>Attica Group, t</w:t>
      </w:r>
      <w:r w:rsidR="000466A1">
        <w:rPr>
          <w:rFonts w:ascii="Arial" w:hAnsi="Arial"/>
        </w:rPr>
        <w:t xml:space="preserve">hrough its companies Superfast Ferries, Blue Star Ferries, Hellenic Seaways and Anek Lines, won a total of </w:t>
      </w:r>
      <w:proofErr w:type="gramStart"/>
      <w:r w:rsidR="000466A1">
        <w:rPr>
          <w:rFonts w:ascii="Arial" w:hAnsi="Arial"/>
          <w:b/>
        </w:rPr>
        <w:t>21</w:t>
      </w:r>
      <w:proofErr w:type="gramEnd"/>
      <w:r w:rsidR="000466A1">
        <w:rPr>
          <w:rFonts w:ascii="Arial" w:hAnsi="Arial"/>
          <w:b/>
        </w:rPr>
        <w:t xml:space="preserve"> awards</w:t>
      </w:r>
      <w:r w:rsidR="000466A1">
        <w:rPr>
          <w:rFonts w:ascii="Arial" w:hAnsi="Arial"/>
        </w:rPr>
        <w:t xml:space="preserve"> at the </w:t>
      </w:r>
      <w:r w:rsidR="000466A1">
        <w:rPr>
          <w:rFonts w:ascii="Arial" w:hAnsi="Arial"/>
          <w:i/>
        </w:rPr>
        <w:t>Tourism &amp; Travel Marketing Awards 2025</w:t>
      </w:r>
      <w:r w:rsidR="000466A1">
        <w:rPr>
          <w:rFonts w:ascii="Arial" w:hAnsi="Arial"/>
        </w:rPr>
        <w:t xml:space="preserve"> ceremony</w:t>
      </w:r>
      <w:r w:rsidR="008372FC">
        <w:rPr>
          <w:rFonts w:ascii="Arial" w:hAnsi="Arial"/>
        </w:rPr>
        <w:t>,</w:t>
      </w:r>
      <w:r w:rsidR="000466A1">
        <w:rPr>
          <w:rFonts w:ascii="Arial" w:hAnsi="Arial"/>
        </w:rPr>
        <w:t xml:space="preserve"> held on 12 May. Specifically, the Group received </w:t>
      </w:r>
      <w:r w:rsidR="000466A1">
        <w:rPr>
          <w:rFonts w:ascii="Arial" w:hAnsi="Arial"/>
          <w:b/>
        </w:rPr>
        <w:t>1 Platinum &amp; Gold, 9 Gold, 7 Silver and 3 Bronze awards</w:t>
      </w:r>
      <w:r w:rsidR="000466A1">
        <w:rPr>
          <w:rFonts w:ascii="Arial" w:hAnsi="Arial"/>
        </w:rPr>
        <w:t xml:space="preserve"> for initiatives that advance sustainability and enhance the passenger travel experience.</w:t>
      </w:r>
    </w:p>
    <w:p w14:paraId="22AD4C67" w14:textId="77777777" w:rsidR="000B041C" w:rsidRPr="005F48BC" w:rsidRDefault="000B041C" w:rsidP="000B041C">
      <w:pPr>
        <w:spacing w:after="0" w:line="360" w:lineRule="auto"/>
        <w:jc w:val="both"/>
        <w:rPr>
          <w:rFonts w:ascii="Arial" w:hAnsi="Arial" w:cs="Arial"/>
          <w:lang w:val="en-US"/>
        </w:rPr>
      </w:pPr>
    </w:p>
    <w:p w14:paraId="72A890A7" w14:textId="437E58A1" w:rsidR="00EC4078" w:rsidRPr="00351C8B" w:rsidRDefault="00EC4078" w:rsidP="000B041C">
      <w:pPr>
        <w:spacing w:after="0" w:line="360" w:lineRule="auto"/>
        <w:jc w:val="both"/>
        <w:rPr>
          <w:rFonts w:ascii="Arial" w:hAnsi="Arial" w:cs="Arial"/>
        </w:rPr>
      </w:pPr>
      <w:r>
        <w:rPr>
          <w:rFonts w:ascii="Arial" w:hAnsi="Arial"/>
        </w:rPr>
        <w:t>Moreover</w:t>
      </w:r>
      <w:r>
        <w:rPr>
          <w:rFonts w:ascii="Arial" w:hAnsi="Arial"/>
          <w:b/>
        </w:rPr>
        <w:t xml:space="preserve">, the Group's Marketing team </w:t>
      </w:r>
      <w:proofErr w:type="gramStart"/>
      <w:r>
        <w:rPr>
          <w:rFonts w:ascii="Arial" w:hAnsi="Arial"/>
          <w:b/>
        </w:rPr>
        <w:t>was recognised</w:t>
      </w:r>
      <w:proofErr w:type="gramEnd"/>
      <w:r>
        <w:rPr>
          <w:rFonts w:ascii="Arial" w:hAnsi="Arial"/>
          <w:b/>
        </w:rPr>
        <w:t xml:space="preserve"> as the “In-House Marketing Team of the Year”</w:t>
      </w:r>
      <w:r w:rsidR="00B728FE" w:rsidRPr="00B728FE">
        <w:rPr>
          <w:rFonts w:ascii="Arial" w:hAnsi="Arial"/>
          <w:b/>
        </w:rPr>
        <w:t xml:space="preserve"> </w:t>
      </w:r>
      <w:r w:rsidR="00B728FE">
        <w:rPr>
          <w:rFonts w:ascii="Arial" w:hAnsi="Arial"/>
          <w:b/>
        </w:rPr>
        <w:t xml:space="preserve">for the </w:t>
      </w:r>
      <w:proofErr w:type="gramStart"/>
      <w:r w:rsidR="00B728FE">
        <w:rPr>
          <w:rFonts w:ascii="Arial" w:hAnsi="Arial"/>
          <w:b/>
        </w:rPr>
        <w:t>2nd</w:t>
      </w:r>
      <w:proofErr w:type="gramEnd"/>
      <w:r w:rsidR="00B728FE">
        <w:rPr>
          <w:rFonts w:ascii="Arial" w:hAnsi="Arial"/>
          <w:b/>
        </w:rPr>
        <w:t xml:space="preserve"> consecutive year,</w:t>
      </w:r>
      <w:r w:rsidR="009E6C65">
        <w:rPr>
          <w:rFonts w:ascii="Arial" w:hAnsi="Arial"/>
        </w:rPr>
        <w:t xml:space="preserve"> </w:t>
      </w:r>
      <w:r>
        <w:rPr>
          <w:rFonts w:ascii="Arial" w:hAnsi="Arial"/>
        </w:rPr>
        <w:t>affirming its effective strategy and dynamic presence in the travel marketing segment.</w:t>
      </w:r>
    </w:p>
    <w:p w14:paraId="00D3E68A" w14:textId="77777777" w:rsidR="000B041C" w:rsidRPr="005F48BC" w:rsidRDefault="000B041C" w:rsidP="000B041C">
      <w:pPr>
        <w:spacing w:after="0" w:line="360" w:lineRule="auto"/>
        <w:jc w:val="both"/>
        <w:rPr>
          <w:rFonts w:ascii="Arial" w:hAnsi="Arial" w:cs="Arial"/>
          <w:lang w:val="en-US"/>
        </w:rPr>
      </w:pPr>
    </w:p>
    <w:p w14:paraId="4DACFB77" w14:textId="1E3362B3" w:rsidR="000466A1" w:rsidRPr="00351C8B" w:rsidRDefault="000466A1" w:rsidP="000B041C">
      <w:pPr>
        <w:spacing w:after="0" w:line="360" w:lineRule="auto"/>
        <w:jc w:val="both"/>
        <w:rPr>
          <w:rFonts w:ascii="Arial" w:hAnsi="Arial" w:cs="Arial"/>
        </w:rPr>
      </w:pPr>
      <w:r>
        <w:rPr>
          <w:rFonts w:ascii="Arial" w:hAnsi="Arial"/>
        </w:rPr>
        <w:t>The awards cover a wide range of initiatives, recogni</w:t>
      </w:r>
      <w:r w:rsidR="005F48BC">
        <w:rPr>
          <w:rFonts w:ascii="Arial" w:hAnsi="Arial"/>
        </w:rPr>
        <w:t>s</w:t>
      </w:r>
      <w:r>
        <w:rPr>
          <w:rFonts w:ascii="Arial" w:hAnsi="Arial"/>
        </w:rPr>
        <w:t>ing:</w:t>
      </w:r>
    </w:p>
    <w:p w14:paraId="0037E7BD" w14:textId="736AFDED" w:rsidR="000466A1" w:rsidRPr="00351C8B" w:rsidRDefault="000466A1" w:rsidP="000B041C">
      <w:pPr>
        <w:numPr>
          <w:ilvl w:val="0"/>
          <w:numId w:val="2"/>
        </w:numPr>
        <w:spacing w:after="0" w:line="360" w:lineRule="auto"/>
        <w:jc w:val="both"/>
        <w:rPr>
          <w:rFonts w:ascii="Arial" w:hAnsi="Arial" w:cs="Arial"/>
        </w:rPr>
      </w:pPr>
      <w:r>
        <w:rPr>
          <w:rFonts w:ascii="Arial" w:hAnsi="Arial"/>
        </w:rPr>
        <w:t xml:space="preserve">the effective implementation of the </w:t>
      </w:r>
      <w:r>
        <w:rPr>
          <w:rFonts w:ascii="Arial" w:hAnsi="Arial"/>
          <w:b/>
        </w:rPr>
        <w:t>ESG strategy</w:t>
      </w:r>
      <w:r>
        <w:rPr>
          <w:rFonts w:ascii="Arial" w:hAnsi="Arial"/>
        </w:rPr>
        <w:t xml:space="preserve"> and commitment to responsible business</w:t>
      </w:r>
      <w:r w:rsidR="00C60307">
        <w:rPr>
          <w:rFonts w:ascii="Arial" w:hAnsi="Arial"/>
        </w:rPr>
        <w:t>.</w:t>
      </w:r>
    </w:p>
    <w:p w14:paraId="28D8C6C8" w14:textId="1C0CFC5A" w:rsidR="00EE0071" w:rsidRPr="00351C8B" w:rsidRDefault="00EE0071" w:rsidP="000B041C">
      <w:pPr>
        <w:numPr>
          <w:ilvl w:val="0"/>
          <w:numId w:val="2"/>
        </w:numPr>
        <w:spacing w:after="0" w:line="360" w:lineRule="auto"/>
        <w:jc w:val="both"/>
        <w:rPr>
          <w:rFonts w:ascii="Arial" w:hAnsi="Arial" w:cs="Arial"/>
        </w:rPr>
      </w:pPr>
      <w:r>
        <w:rPr>
          <w:rFonts w:ascii="Arial" w:hAnsi="Arial"/>
        </w:rPr>
        <w:t xml:space="preserve">the </w:t>
      </w:r>
      <w:r>
        <w:rPr>
          <w:rFonts w:ascii="Arial" w:hAnsi="Arial"/>
          <w:b/>
          <w:bCs/>
        </w:rPr>
        <w:t>marketing initiatives</w:t>
      </w:r>
      <w:r>
        <w:rPr>
          <w:rFonts w:ascii="Arial" w:hAnsi="Arial"/>
        </w:rPr>
        <w:t xml:space="preserve"> that elevate the passenger experience and enhance the Group’s communication across all points of interaction</w:t>
      </w:r>
      <w:r w:rsidR="00412845">
        <w:rPr>
          <w:rFonts w:ascii="Arial" w:hAnsi="Arial"/>
        </w:rPr>
        <w:t xml:space="preserve">, </w:t>
      </w:r>
      <w:r>
        <w:rPr>
          <w:rFonts w:ascii="Arial" w:hAnsi="Arial"/>
        </w:rPr>
        <w:t>both online and offline</w:t>
      </w:r>
      <w:r w:rsidR="006D696D">
        <w:rPr>
          <w:rFonts w:ascii="Arial" w:hAnsi="Arial"/>
        </w:rPr>
        <w:t>.</w:t>
      </w:r>
      <w:r>
        <w:rPr>
          <w:rFonts w:ascii="Arial" w:hAnsi="Arial"/>
        </w:rPr>
        <w:t xml:space="preserve"> </w:t>
      </w:r>
    </w:p>
    <w:p w14:paraId="7BC1F986" w14:textId="7F559B12" w:rsidR="000466A1" w:rsidRPr="00351C8B" w:rsidRDefault="00047DC6" w:rsidP="000B041C">
      <w:pPr>
        <w:numPr>
          <w:ilvl w:val="0"/>
          <w:numId w:val="2"/>
        </w:numPr>
        <w:spacing w:after="0" w:line="360" w:lineRule="auto"/>
        <w:jc w:val="both"/>
        <w:rPr>
          <w:rFonts w:ascii="Arial" w:hAnsi="Arial" w:cs="Arial"/>
        </w:rPr>
      </w:pPr>
      <w:r w:rsidRPr="00047DC6">
        <w:rPr>
          <w:rFonts w:ascii="Arial" w:hAnsi="Arial"/>
          <w:b/>
          <w:bCs/>
        </w:rPr>
        <w:t>Seasmile</w:t>
      </w:r>
      <w:r w:rsidR="00355B4E">
        <w:rPr>
          <w:rFonts w:ascii="Arial" w:hAnsi="Arial"/>
          <w:b/>
          <w:bCs/>
        </w:rPr>
        <w:t>s</w:t>
      </w:r>
      <w:r>
        <w:rPr>
          <w:rFonts w:ascii="Arial" w:hAnsi="Arial"/>
        </w:rPr>
        <w:t xml:space="preserve">, </w:t>
      </w:r>
      <w:r w:rsidR="003C4B85">
        <w:rPr>
          <w:rFonts w:ascii="Arial" w:hAnsi="Arial"/>
        </w:rPr>
        <w:t>the largest loyalty program in Greek</w:t>
      </w:r>
      <w:r w:rsidR="00647CCB">
        <w:rPr>
          <w:rFonts w:ascii="Arial" w:hAnsi="Arial"/>
        </w:rPr>
        <w:t xml:space="preserve"> </w:t>
      </w:r>
      <w:r w:rsidR="003C4B85">
        <w:rPr>
          <w:rFonts w:ascii="Arial" w:hAnsi="Arial"/>
        </w:rPr>
        <w:t>shipping</w:t>
      </w:r>
      <w:r w:rsidR="00647CCB">
        <w:rPr>
          <w:rFonts w:ascii="Arial" w:hAnsi="Arial"/>
        </w:rPr>
        <w:t xml:space="preserve"> sector</w:t>
      </w:r>
      <w:r w:rsidR="003C4B85">
        <w:rPr>
          <w:rFonts w:ascii="Arial" w:hAnsi="Arial"/>
          <w:b/>
        </w:rPr>
        <w:t>,</w:t>
      </w:r>
      <w:r w:rsidR="003C4B85">
        <w:rPr>
          <w:rFonts w:ascii="Arial" w:hAnsi="Arial"/>
        </w:rPr>
        <w:t xml:space="preserve"> which transforms every journey into a rewarding experience </w:t>
      </w:r>
      <w:r w:rsidR="00674A80">
        <w:rPr>
          <w:rFonts w:ascii="Arial" w:hAnsi="Arial"/>
        </w:rPr>
        <w:t xml:space="preserve">offering </w:t>
      </w:r>
      <w:r w:rsidR="007F0A0B">
        <w:rPr>
          <w:rFonts w:ascii="Arial" w:hAnsi="Arial"/>
        </w:rPr>
        <w:t xml:space="preserve">extra </w:t>
      </w:r>
      <w:r w:rsidR="003C4B85">
        <w:rPr>
          <w:rFonts w:ascii="Arial" w:hAnsi="Arial"/>
        </w:rPr>
        <w:t>value and privileges</w:t>
      </w:r>
      <w:r w:rsidR="006D696D">
        <w:rPr>
          <w:rFonts w:ascii="Arial" w:hAnsi="Arial"/>
        </w:rPr>
        <w:t>.</w:t>
      </w:r>
    </w:p>
    <w:p w14:paraId="3EAAFF55" w14:textId="61035088" w:rsidR="00EE0071" w:rsidRPr="00351C8B" w:rsidRDefault="00EE0071" w:rsidP="000B041C">
      <w:pPr>
        <w:numPr>
          <w:ilvl w:val="0"/>
          <w:numId w:val="2"/>
        </w:numPr>
        <w:spacing w:after="0" w:line="360" w:lineRule="auto"/>
        <w:jc w:val="both"/>
        <w:rPr>
          <w:rFonts w:ascii="Arial" w:hAnsi="Arial" w:cs="Arial"/>
        </w:rPr>
      </w:pPr>
      <w:r>
        <w:rPr>
          <w:rFonts w:ascii="Arial" w:hAnsi="Arial"/>
        </w:rPr>
        <w:t xml:space="preserve">the </w:t>
      </w:r>
      <w:r>
        <w:rPr>
          <w:rFonts w:ascii="Arial" w:hAnsi="Arial"/>
          <w:b/>
        </w:rPr>
        <w:t xml:space="preserve">best practices for the health and safety </w:t>
      </w:r>
      <w:r>
        <w:rPr>
          <w:rFonts w:ascii="Arial" w:hAnsi="Arial"/>
        </w:rPr>
        <w:t>of both passengers and employees</w:t>
      </w:r>
      <w:r w:rsidR="00647CCB">
        <w:rPr>
          <w:rFonts w:ascii="Arial" w:hAnsi="Arial"/>
        </w:rPr>
        <w:t>.</w:t>
      </w:r>
    </w:p>
    <w:p w14:paraId="5B8E8EE7" w14:textId="2149F2FF" w:rsidR="000466A1" w:rsidRPr="00351C8B" w:rsidRDefault="000466A1" w:rsidP="000B041C">
      <w:pPr>
        <w:numPr>
          <w:ilvl w:val="0"/>
          <w:numId w:val="2"/>
        </w:numPr>
        <w:spacing w:after="0" w:line="360" w:lineRule="auto"/>
        <w:jc w:val="both"/>
        <w:rPr>
          <w:rFonts w:ascii="Arial" w:hAnsi="Arial" w:cs="Arial"/>
        </w:rPr>
      </w:pPr>
      <w:r>
        <w:rPr>
          <w:rFonts w:ascii="Arial" w:hAnsi="Arial"/>
        </w:rPr>
        <w:t xml:space="preserve">the Group’s targeted </w:t>
      </w:r>
      <w:r>
        <w:rPr>
          <w:rFonts w:ascii="Arial" w:hAnsi="Arial"/>
          <w:b/>
        </w:rPr>
        <w:t>social actions</w:t>
      </w:r>
      <w:r>
        <w:rPr>
          <w:rFonts w:ascii="Arial" w:hAnsi="Arial"/>
        </w:rPr>
        <w:t xml:space="preserve"> and consistent support </w:t>
      </w:r>
      <w:r w:rsidR="00AB3636">
        <w:rPr>
          <w:rFonts w:ascii="Arial" w:hAnsi="Arial"/>
        </w:rPr>
        <w:t xml:space="preserve">to the </w:t>
      </w:r>
      <w:r>
        <w:rPr>
          <w:rFonts w:ascii="Arial" w:hAnsi="Arial"/>
        </w:rPr>
        <w:t>island communities where it operates</w:t>
      </w:r>
      <w:r w:rsidR="00AB3636">
        <w:rPr>
          <w:rFonts w:ascii="Arial" w:hAnsi="Arial"/>
        </w:rPr>
        <w:t>.</w:t>
      </w:r>
    </w:p>
    <w:p w14:paraId="79174762" w14:textId="77777777" w:rsidR="00A56136" w:rsidRPr="00351C8B" w:rsidRDefault="000466A1" w:rsidP="000B041C">
      <w:pPr>
        <w:numPr>
          <w:ilvl w:val="0"/>
          <w:numId w:val="2"/>
        </w:numPr>
        <w:spacing w:after="0" w:line="360" w:lineRule="auto"/>
        <w:jc w:val="both"/>
        <w:rPr>
          <w:rFonts w:ascii="Arial" w:hAnsi="Arial" w:cs="Arial"/>
        </w:rPr>
      </w:pPr>
      <w:r>
        <w:rPr>
          <w:rFonts w:ascii="Arial" w:hAnsi="Arial"/>
        </w:rPr>
        <w:t xml:space="preserve">the actions aimed at enhancing </w:t>
      </w:r>
      <w:r>
        <w:rPr>
          <w:rFonts w:ascii="Arial" w:hAnsi="Arial"/>
          <w:b/>
        </w:rPr>
        <w:t>equal access to tourism</w:t>
      </w:r>
      <w:r>
        <w:rPr>
          <w:rFonts w:ascii="Arial" w:hAnsi="Arial"/>
        </w:rPr>
        <w:t xml:space="preserve"> and promote inclusion.</w:t>
      </w:r>
    </w:p>
    <w:p w14:paraId="1726CE91" w14:textId="77777777" w:rsidR="0056005D" w:rsidRPr="005F48BC" w:rsidRDefault="0056005D" w:rsidP="00C577D5">
      <w:pPr>
        <w:spacing w:after="0" w:line="360" w:lineRule="auto"/>
        <w:ind w:left="720"/>
        <w:jc w:val="both"/>
        <w:rPr>
          <w:rFonts w:ascii="Arial" w:hAnsi="Arial" w:cs="Arial"/>
          <w:lang w:val="en-US"/>
        </w:rPr>
      </w:pPr>
    </w:p>
    <w:p w14:paraId="22E1A2A0" w14:textId="6DC97893" w:rsidR="00A4446F" w:rsidRDefault="00A4446F" w:rsidP="000B041C">
      <w:pPr>
        <w:spacing w:after="0" w:line="360" w:lineRule="auto"/>
        <w:jc w:val="both"/>
        <w:rPr>
          <w:rFonts w:ascii="Arial" w:hAnsi="Arial" w:cs="Arial"/>
        </w:rPr>
      </w:pPr>
      <w:r>
        <w:rPr>
          <w:rFonts w:ascii="Arial" w:hAnsi="Arial"/>
        </w:rPr>
        <w:t>These initiatives embody</w:t>
      </w:r>
      <w:r w:rsidR="00781965">
        <w:rPr>
          <w:rFonts w:ascii="Arial" w:hAnsi="Arial"/>
        </w:rPr>
        <w:t xml:space="preserve"> </w:t>
      </w:r>
      <w:r>
        <w:rPr>
          <w:rFonts w:ascii="Arial" w:hAnsi="Arial"/>
        </w:rPr>
        <w:t xml:space="preserve">Attica Group’s vision and strategic direction, consistently embedding ESG principles into every aspect of its operations. Through targeted actions, the Group demonstrates its commitment to empowering local communities and enhancing the passenger experience, delivering meaningful benefits to both residents and visitors of the country’s island regions. </w:t>
      </w:r>
    </w:p>
    <w:p w14:paraId="5EE03FDE" w14:textId="77777777" w:rsidR="005C4034" w:rsidRPr="005F48BC" w:rsidRDefault="005C4034" w:rsidP="000B041C">
      <w:pPr>
        <w:spacing w:after="0" w:line="360" w:lineRule="auto"/>
        <w:jc w:val="both"/>
        <w:rPr>
          <w:rFonts w:ascii="Arial" w:hAnsi="Arial" w:cs="Arial"/>
          <w:lang w:val="en-US"/>
        </w:rPr>
      </w:pPr>
    </w:p>
    <w:p w14:paraId="5FC21D96" w14:textId="77777777" w:rsidR="00E27207" w:rsidRPr="00E27207" w:rsidRDefault="00E27207" w:rsidP="00E27207">
      <w:pPr>
        <w:spacing w:after="0" w:line="240" w:lineRule="auto"/>
        <w:jc w:val="both"/>
        <w:rPr>
          <w:rFonts w:ascii="Arial" w:eastAsia="Aptos" w:hAnsi="Arial" w:cs="Arial"/>
          <w:i/>
          <w:iCs/>
          <w:sz w:val="20"/>
          <w:szCs w:val="20"/>
          <w:u w:val="single"/>
          <w:lang w:val="en-US" w:eastAsia="el-GR"/>
        </w:rPr>
      </w:pPr>
      <w:r w:rsidRPr="00E27207">
        <w:rPr>
          <w:rFonts w:ascii="Arial" w:eastAsia="Aptos" w:hAnsi="Arial" w:cs="Arial"/>
          <w:i/>
          <w:iCs/>
          <w:sz w:val="20"/>
          <w:szCs w:val="20"/>
          <w:u w:val="single"/>
          <w:lang w:val="en-US" w:eastAsia="el-GR"/>
        </w:rPr>
        <w:t>Attica Group in brief</w:t>
      </w:r>
    </w:p>
    <w:p w14:paraId="34F5EB45" w14:textId="77777777" w:rsidR="00E27207" w:rsidRPr="00E27207" w:rsidRDefault="00E27207" w:rsidP="00E27207">
      <w:pPr>
        <w:spacing w:after="0" w:line="240" w:lineRule="auto"/>
        <w:jc w:val="both"/>
        <w:rPr>
          <w:rFonts w:ascii="Arial" w:eastAsia="Aptos" w:hAnsi="Arial" w:cs="Arial"/>
          <w:i/>
          <w:iCs/>
          <w:sz w:val="20"/>
          <w:szCs w:val="20"/>
          <w:lang w:val="en-US" w:eastAsia="el-GR"/>
        </w:rPr>
      </w:pPr>
    </w:p>
    <w:p w14:paraId="594F7F7F" w14:textId="77777777" w:rsidR="00E27207" w:rsidRPr="00E27207" w:rsidRDefault="00E27207" w:rsidP="00E27207">
      <w:pPr>
        <w:spacing w:after="0" w:line="240" w:lineRule="auto"/>
        <w:jc w:val="both"/>
        <w:rPr>
          <w:rFonts w:ascii="Arial" w:eastAsia="Aptos" w:hAnsi="Arial" w:cs="Arial"/>
          <w:i/>
          <w:iCs/>
          <w:sz w:val="20"/>
          <w:szCs w:val="20"/>
          <w:lang w:val="en-US" w:eastAsia="el-GR"/>
        </w:rPr>
      </w:pPr>
      <w:r w:rsidRPr="00E27207">
        <w:rPr>
          <w:rFonts w:ascii="Arial" w:eastAsia="Aptos" w:hAnsi="Arial" w:cs="Arial"/>
          <w:i/>
          <w:iCs/>
          <w:sz w:val="20"/>
          <w:szCs w:val="20"/>
          <w:lang w:val="en-US" w:eastAsia="el-GR"/>
        </w:rPr>
        <w:t>Attica Group is the leading passenger shipping operator in Greece, with a long-standing presence in the Greek and international seas, that ranks amongst the largest passenger shipping companies worldwide.</w:t>
      </w:r>
    </w:p>
    <w:p w14:paraId="59DB0546" w14:textId="77777777" w:rsidR="00E27207" w:rsidRPr="00E27207" w:rsidRDefault="00E27207" w:rsidP="00E27207">
      <w:pPr>
        <w:spacing w:after="0" w:line="240" w:lineRule="auto"/>
        <w:jc w:val="both"/>
        <w:rPr>
          <w:rFonts w:ascii="Arial" w:eastAsia="Aptos" w:hAnsi="Arial" w:cs="Arial"/>
          <w:i/>
          <w:iCs/>
          <w:sz w:val="20"/>
          <w:szCs w:val="20"/>
          <w:lang w:val="en-US" w:eastAsia="el-GR"/>
        </w:rPr>
      </w:pPr>
    </w:p>
    <w:p w14:paraId="42663BFA" w14:textId="6A54C9BA" w:rsidR="00E27207" w:rsidRPr="00E27207" w:rsidRDefault="00E27207" w:rsidP="00E27207">
      <w:pPr>
        <w:spacing w:after="0" w:line="240" w:lineRule="auto"/>
        <w:jc w:val="both"/>
        <w:rPr>
          <w:rFonts w:ascii="Arial" w:hAnsi="Arial" w:cs="Arial"/>
          <w:i/>
          <w:iCs/>
          <w:sz w:val="20"/>
          <w:szCs w:val="20"/>
          <w:lang w:val="en-US"/>
        </w:rPr>
      </w:pPr>
      <w:r w:rsidRPr="00E27207">
        <w:rPr>
          <w:rFonts w:ascii="Arial" w:eastAsia="Aptos" w:hAnsi="Arial" w:cs="Arial"/>
          <w:i/>
          <w:iCs/>
          <w:sz w:val="20"/>
          <w:szCs w:val="20"/>
          <w:lang w:val="en-US" w:eastAsia="el-GR"/>
        </w:rPr>
        <w:t xml:space="preserve">Operating under the well – established brands of Superfast Ferries, Blue Star Ferries, Hellenic Seaways and ANEK Lines, with a fleet of 43 vessels and more than 3,000 employees ashore and at sea, Attica Group connects daily, more than 55 destinations, offering high-quality transport services in Greece and international routes (Greece – Italy). </w:t>
      </w:r>
      <w:r w:rsidRPr="00E27207">
        <w:rPr>
          <w:rFonts w:ascii="Arial" w:eastAsia="Aptos" w:hAnsi="Arial" w:cs="Arial"/>
          <w:i/>
          <w:iCs/>
          <w:sz w:val="20"/>
          <w:szCs w:val="20"/>
          <w:lang w:val="en" w:eastAsia="el-GR"/>
        </w:rPr>
        <w:t>In recent years, the Group expanded its presence in the tourism sector, by acquiring hotel units on the islands of Tinos (1) and Naxos (2)</w:t>
      </w:r>
      <w:r w:rsidR="009D3463" w:rsidRPr="00E27207">
        <w:rPr>
          <w:rFonts w:ascii="Arial" w:eastAsia="Aptos" w:hAnsi="Arial" w:cs="Arial"/>
          <w:i/>
          <w:iCs/>
          <w:sz w:val="20"/>
          <w:szCs w:val="20"/>
          <w:lang w:val="en" w:eastAsia="el-GR"/>
        </w:rPr>
        <w:t>, where</w:t>
      </w:r>
      <w:r w:rsidRPr="00E27207">
        <w:rPr>
          <w:rFonts w:ascii="Arial" w:eastAsia="Aptos" w:hAnsi="Arial" w:cs="Arial"/>
          <w:i/>
          <w:iCs/>
          <w:sz w:val="20"/>
          <w:szCs w:val="20"/>
          <w:lang w:val="en" w:eastAsia="el-GR"/>
        </w:rPr>
        <w:t xml:space="preserve"> it operates, aiming to </w:t>
      </w:r>
      <w:r w:rsidRPr="00E27207">
        <w:rPr>
          <w:rFonts w:ascii="Arial" w:hAnsi="Arial" w:cs="Arial"/>
          <w:i/>
          <w:iCs/>
          <w:sz w:val="20"/>
          <w:szCs w:val="20"/>
          <w:lang w:val="en-US"/>
        </w:rPr>
        <w:t xml:space="preserve">provide holistic travelling experiences for its clients. </w:t>
      </w:r>
    </w:p>
    <w:p w14:paraId="6717AEB9" w14:textId="77777777" w:rsidR="00E27207" w:rsidRPr="00E27207" w:rsidRDefault="00E27207" w:rsidP="00E27207">
      <w:pPr>
        <w:spacing w:after="0" w:line="240" w:lineRule="auto"/>
        <w:jc w:val="both"/>
        <w:rPr>
          <w:rFonts w:ascii="Arial" w:eastAsia="Aptos" w:hAnsi="Arial" w:cs="Arial"/>
          <w:i/>
          <w:iCs/>
          <w:color w:val="000000" w:themeColor="text1"/>
          <w:sz w:val="20"/>
          <w:szCs w:val="20"/>
          <w:lang w:val="en-US" w:eastAsia="el-GR"/>
        </w:rPr>
      </w:pPr>
    </w:p>
    <w:p w14:paraId="1296E54C" w14:textId="77777777" w:rsidR="00E27207" w:rsidRPr="00E27207" w:rsidRDefault="00E27207" w:rsidP="00E27207">
      <w:pPr>
        <w:spacing w:after="0" w:line="240" w:lineRule="auto"/>
        <w:jc w:val="both"/>
        <w:rPr>
          <w:rFonts w:ascii="Arial" w:eastAsia="Aptos" w:hAnsi="Arial" w:cs="Arial"/>
          <w:i/>
          <w:iCs/>
          <w:color w:val="000000" w:themeColor="text1"/>
          <w:sz w:val="20"/>
          <w:szCs w:val="20"/>
          <w:lang w:val="en-US" w:eastAsia="el-GR"/>
        </w:rPr>
      </w:pPr>
      <w:r w:rsidRPr="00E27207">
        <w:rPr>
          <w:rFonts w:ascii="Arial" w:eastAsia="Aptos" w:hAnsi="Arial" w:cs="Arial"/>
          <w:i/>
          <w:iCs/>
          <w:color w:val="000000" w:themeColor="text1"/>
          <w:sz w:val="20"/>
          <w:szCs w:val="20"/>
          <w:lang w:val="en-US" w:eastAsia="el-GR"/>
        </w:rPr>
        <w:t xml:space="preserve">Growth oriented and consistent to its commitment to incorporate the principles of responsible and sustainable development across the entire range of </w:t>
      </w:r>
      <w:proofErr w:type="gramStart"/>
      <w:r w:rsidRPr="00E27207">
        <w:rPr>
          <w:rFonts w:ascii="Arial" w:eastAsia="Aptos" w:hAnsi="Arial" w:cs="Arial"/>
          <w:i/>
          <w:iCs/>
          <w:color w:val="000000" w:themeColor="text1"/>
          <w:sz w:val="20"/>
          <w:szCs w:val="20"/>
          <w:lang w:val="en-US" w:eastAsia="el-GR"/>
        </w:rPr>
        <w:t>its business</w:t>
      </w:r>
      <w:proofErr w:type="gramEnd"/>
      <w:r w:rsidRPr="00E27207">
        <w:rPr>
          <w:rFonts w:ascii="Arial" w:eastAsia="Aptos" w:hAnsi="Arial" w:cs="Arial"/>
          <w:i/>
          <w:iCs/>
          <w:color w:val="000000" w:themeColor="text1"/>
          <w:sz w:val="20"/>
          <w:szCs w:val="20"/>
          <w:lang w:val="en-US" w:eastAsia="el-GR"/>
        </w:rPr>
        <w:t xml:space="preserve"> activities and operations, </w:t>
      </w:r>
      <w:r w:rsidRPr="00E27207">
        <w:rPr>
          <w:rFonts w:ascii="Arial" w:eastAsia="Aptos" w:hAnsi="Arial" w:cs="Arial"/>
          <w:i/>
          <w:iCs/>
          <w:color w:val="000000" w:themeColor="text1"/>
          <w:sz w:val="20"/>
          <w:szCs w:val="20"/>
          <w:lang w:val="en-US" w:eastAsia="el-GR"/>
        </w:rPr>
        <w:lastRenderedPageBreak/>
        <w:t>Attica Group invests in practices that minimize its environmental impact while creating value for shareholders, employees and local communities.</w:t>
      </w:r>
    </w:p>
    <w:p w14:paraId="19B82778" w14:textId="77777777" w:rsidR="005C4034" w:rsidRPr="005F48BC" w:rsidRDefault="005C4034" w:rsidP="000B041C">
      <w:pPr>
        <w:spacing w:after="0" w:line="360" w:lineRule="auto"/>
        <w:jc w:val="both"/>
        <w:rPr>
          <w:rFonts w:ascii="Arial" w:hAnsi="Arial" w:cs="Arial"/>
          <w:lang w:val="en-US"/>
        </w:rPr>
      </w:pPr>
    </w:p>
    <w:p w14:paraId="37A0F0C0" w14:textId="77777777" w:rsidR="009363E6" w:rsidRPr="005F48BC" w:rsidRDefault="009363E6" w:rsidP="000B041C">
      <w:pPr>
        <w:spacing w:after="0" w:line="360" w:lineRule="auto"/>
        <w:jc w:val="both"/>
        <w:rPr>
          <w:rFonts w:ascii="Arial" w:hAnsi="Arial" w:cs="Arial"/>
          <w:lang w:val="en-US"/>
        </w:rPr>
      </w:pPr>
    </w:p>
    <w:p w14:paraId="41B8E425" w14:textId="77777777" w:rsidR="00C4631D" w:rsidRPr="00B46FC6" w:rsidRDefault="00C4631D" w:rsidP="00C4631D">
      <w:pPr>
        <w:shd w:val="clear" w:color="auto" w:fill="FFFFFF" w:themeFill="background1"/>
        <w:spacing w:after="0" w:line="240" w:lineRule="auto"/>
        <w:rPr>
          <w:rFonts w:ascii="Arial" w:hAnsi="Arial" w:cs="Arial"/>
          <w:color w:val="222222"/>
          <w:sz w:val="20"/>
          <w:szCs w:val="20"/>
        </w:rPr>
      </w:pPr>
      <w:r>
        <w:rPr>
          <w:rFonts w:ascii="Arial" w:hAnsi="Arial"/>
          <w:color w:val="222222"/>
          <w:sz w:val="20"/>
        </w:rPr>
        <w:t xml:space="preserve">Contact details: </w:t>
      </w:r>
    </w:p>
    <w:p w14:paraId="6D153A2D" w14:textId="77777777" w:rsidR="00C4631D" w:rsidRPr="00B46FC6" w:rsidRDefault="00C4631D" w:rsidP="00C4631D">
      <w:pPr>
        <w:shd w:val="clear" w:color="auto" w:fill="FFFFFF" w:themeFill="background1"/>
        <w:spacing w:after="0" w:line="240" w:lineRule="auto"/>
        <w:rPr>
          <w:rFonts w:ascii="Arial" w:hAnsi="Arial" w:cs="Arial"/>
          <w:color w:val="222222"/>
          <w:sz w:val="20"/>
          <w:szCs w:val="20"/>
        </w:rPr>
      </w:pPr>
      <w:r>
        <w:rPr>
          <w:rFonts w:ascii="Arial" w:hAnsi="Arial"/>
          <w:color w:val="222222"/>
          <w:sz w:val="20"/>
        </w:rPr>
        <w:t>Kallia Mylonaki, Corporate Communications Director</w:t>
      </w:r>
    </w:p>
    <w:p w14:paraId="6265CF46" w14:textId="77777777" w:rsidR="00C4631D" w:rsidRPr="00DC66E5" w:rsidRDefault="00C4631D" w:rsidP="00C4631D">
      <w:pPr>
        <w:shd w:val="clear" w:color="auto" w:fill="FFFFFF" w:themeFill="background1"/>
        <w:spacing w:after="0" w:line="240" w:lineRule="auto"/>
        <w:rPr>
          <w:rFonts w:ascii="Arial" w:eastAsia="Aptos" w:hAnsi="Arial" w:cs="Arial"/>
          <w:sz w:val="20"/>
          <w:szCs w:val="20"/>
        </w:rPr>
      </w:pPr>
      <w:r>
        <w:rPr>
          <w:rFonts w:ascii="Arial" w:hAnsi="Arial"/>
          <w:color w:val="222222"/>
          <w:sz w:val="20"/>
        </w:rPr>
        <w:t>tel.: +30 210 891 9150 (1571), email</w:t>
      </w:r>
      <w:r>
        <w:rPr>
          <w:color w:val="222222"/>
          <w:sz w:val="20"/>
        </w:rPr>
        <w:t xml:space="preserve">: </w:t>
      </w:r>
      <w:hyperlink r:id="rId6">
        <w:r>
          <w:rPr>
            <w:rStyle w:val="Hyperlink"/>
            <w:sz w:val="20"/>
          </w:rPr>
          <w:t>mylonaki@attica-group.com</w:t>
        </w:r>
      </w:hyperlink>
    </w:p>
    <w:p w14:paraId="35D5E09D" w14:textId="77777777" w:rsidR="009363E6" w:rsidRPr="00285B6B" w:rsidRDefault="009363E6" w:rsidP="000B041C">
      <w:pPr>
        <w:spacing w:after="0" w:line="360" w:lineRule="auto"/>
        <w:jc w:val="both"/>
        <w:rPr>
          <w:rFonts w:ascii="Arial" w:hAnsi="Arial" w:cs="Arial"/>
        </w:rPr>
      </w:pPr>
    </w:p>
    <w:sectPr w:rsidR="009363E6" w:rsidRPr="00285B6B" w:rsidSect="005574E8">
      <w:pgSz w:w="11906" w:h="16838" w:code="9"/>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6293A"/>
    <w:multiLevelType w:val="multilevel"/>
    <w:tmpl w:val="8D46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9168D0"/>
    <w:multiLevelType w:val="multilevel"/>
    <w:tmpl w:val="94C4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6C12A7"/>
    <w:multiLevelType w:val="multilevel"/>
    <w:tmpl w:val="7CC6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5241217">
    <w:abstractNumId w:val="1"/>
  </w:num>
  <w:num w:numId="2" w16cid:durableId="1553492655">
    <w:abstractNumId w:val="0"/>
  </w:num>
  <w:num w:numId="3" w16cid:durableId="342511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005"/>
    <w:rsid w:val="000118C0"/>
    <w:rsid w:val="000374DE"/>
    <w:rsid w:val="000466A1"/>
    <w:rsid w:val="00047DC6"/>
    <w:rsid w:val="00066F55"/>
    <w:rsid w:val="000B01E5"/>
    <w:rsid w:val="000B041C"/>
    <w:rsid w:val="000E20D0"/>
    <w:rsid w:val="0011102B"/>
    <w:rsid w:val="0011378D"/>
    <w:rsid w:val="00117752"/>
    <w:rsid w:val="00127055"/>
    <w:rsid w:val="001B440A"/>
    <w:rsid w:val="001C5DB3"/>
    <w:rsid w:val="001F4528"/>
    <w:rsid w:val="002202D5"/>
    <w:rsid w:val="002324C0"/>
    <w:rsid w:val="0023561C"/>
    <w:rsid w:val="00266B32"/>
    <w:rsid w:val="00285B6B"/>
    <w:rsid w:val="002A0131"/>
    <w:rsid w:val="003028A6"/>
    <w:rsid w:val="003137C6"/>
    <w:rsid w:val="00351C8B"/>
    <w:rsid w:val="00355B4E"/>
    <w:rsid w:val="003727C8"/>
    <w:rsid w:val="00391E02"/>
    <w:rsid w:val="0039735B"/>
    <w:rsid w:val="003A0E17"/>
    <w:rsid w:val="003C4B85"/>
    <w:rsid w:val="003D1054"/>
    <w:rsid w:val="003D1107"/>
    <w:rsid w:val="00406E77"/>
    <w:rsid w:val="004106AF"/>
    <w:rsid w:val="00412845"/>
    <w:rsid w:val="00413EA8"/>
    <w:rsid w:val="00417005"/>
    <w:rsid w:val="004D55CB"/>
    <w:rsid w:val="004E1530"/>
    <w:rsid w:val="004E77A0"/>
    <w:rsid w:val="004F2279"/>
    <w:rsid w:val="004F5356"/>
    <w:rsid w:val="005574E8"/>
    <w:rsid w:val="0056005D"/>
    <w:rsid w:val="00566451"/>
    <w:rsid w:val="005805EA"/>
    <w:rsid w:val="005C4034"/>
    <w:rsid w:val="005E5EB4"/>
    <w:rsid w:val="005F36FB"/>
    <w:rsid w:val="005F48BC"/>
    <w:rsid w:val="00616E0C"/>
    <w:rsid w:val="00626C0D"/>
    <w:rsid w:val="006366F4"/>
    <w:rsid w:val="00647CCB"/>
    <w:rsid w:val="006636C2"/>
    <w:rsid w:val="00674A80"/>
    <w:rsid w:val="00685A9F"/>
    <w:rsid w:val="006D696D"/>
    <w:rsid w:val="006E3110"/>
    <w:rsid w:val="006E7A43"/>
    <w:rsid w:val="00705DAE"/>
    <w:rsid w:val="00723C28"/>
    <w:rsid w:val="007446B4"/>
    <w:rsid w:val="00781965"/>
    <w:rsid w:val="007F0A0B"/>
    <w:rsid w:val="00803007"/>
    <w:rsid w:val="008161C1"/>
    <w:rsid w:val="008331AA"/>
    <w:rsid w:val="008372FC"/>
    <w:rsid w:val="0084735E"/>
    <w:rsid w:val="00851BF1"/>
    <w:rsid w:val="00880D07"/>
    <w:rsid w:val="008868BF"/>
    <w:rsid w:val="008A7586"/>
    <w:rsid w:val="008C1E3D"/>
    <w:rsid w:val="00935EA8"/>
    <w:rsid w:val="0093637A"/>
    <w:rsid w:val="009363E6"/>
    <w:rsid w:val="00950629"/>
    <w:rsid w:val="009507BD"/>
    <w:rsid w:val="009621AD"/>
    <w:rsid w:val="009D3463"/>
    <w:rsid w:val="009E58D5"/>
    <w:rsid w:val="009E6C65"/>
    <w:rsid w:val="009F3244"/>
    <w:rsid w:val="009F7ABC"/>
    <w:rsid w:val="00A16360"/>
    <w:rsid w:val="00A4446F"/>
    <w:rsid w:val="00A56136"/>
    <w:rsid w:val="00AA3956"/>
    <w:rsid w:val="00AB3636"/>
    <w:rsid w:val="00B24E27"/>
    <w:rsid w:val="00B50D18"/>
    <w:rsid w:val="00B7202D"/>
    <w:rsid w:val="00B728FE"/>
    <w:rsid w:val="00BA6E08"/>
    <w:rsid w:val="00BD72F3"/>
    <w:rsid w:val="00BE5447"/>
    <w:rsid w:val="00C1090B"/>
    <w:rsid w:val="00C34850"/>
    <w:rsid w:val="00C4631D"/>
    <w:rsid w:val="00C577D5"/>
    <w:rsid w:val="00C60307"/>
    <w:rsid w:val="00C61E82"/>
    <w:rsid w:val="00C7288E"/>
    <w:rsid w:val="00C75D4D"/>
    <w:rsid w:val="00C75F86"/>
    <w:rsid w:val="00C82653"/>
    <w:rsid w:val="00C94BCE"/>
    <w:rsid w:val="00CC5837"/>
    <w:rsid w:val="00CD4D90"/>
    <w:rsid w:val="00CE3CCD"/>
    <w:rsid w:val="00CE77AA"/>
    <w:rsid w:val="00D4116A"/>
    <w:rsid w:val="00D5698F"/>
    <w:rsid w:val="00DA03F2"/>
    <w:rsid w:val="00DC1C45"/>
    <w:rsid w:val="00DC3E93"/>
    <w:rsid w:val="00DC571E"/>
    <w:rsid w:val="00DE2D8A"/>
    <w:rsid w:val="00DF47B9"/>
    <w:rsid w:val="00E26A68"/>
    <w:rsid w:val="00E27207"/>
    <w:rsid w:val="00E310AF"/>
    <w:rsid w:val="00E34864"/>
    <w:rsid w:val="00E51FBE"/>
    <w:rsid w:val="00E67235"/>
    <w:rsid w:val="00E73165"/>
    <w:rsid w:val="00EB01BA"/>
    <w:rsid w:val="00EB14B8"/>
    <w:rsid w:val="00EC4078"/>
    <w:rsid w:val="00EE0071"/>
    <w:rsid w:val="00F853BF"/>
    <w:rsid w:val="00F923E8"/>
    <w:rsid w:val="00FB6EF2"/>
    <w:rsid w:val="00FD0C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A189D"/>
  <w15:chartTrackingRefBased/>
  <w15:docId w15:val="{6E71832E-0FCB-409B-AEB0-8C4F7B340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70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70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70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70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70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70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70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70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70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0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70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70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70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70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70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70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70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7005"/>
    <w:rPr>
      <w:rFonts w:eastAsiaTheme="majorEastAsia" w:cstheme="majorBidi"/>
      <w:color w:val="272727" w:themeColor="text1" w:themeTint="D8"/>
    </w:rPr>
  </w:style>
  <w:style w:type="paragraph" w:styleId="Title">
    <w:name w:val="Title"/>
    <w:basedOn w:val="Normal"/>
    <w:next w:val="Normal"/>
    <w:link w:val="TitleChar"/>
    <w:uiPriority w:val="10"/>
    <w:qFormat/>
    <w:rsid w:val="004170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70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70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70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7005"/>
    <w:pPr>
      <w:spacing w:before="160"/>
      <w:jc w:val="center"/>
    </w:pPr>
    <w:rPr>
      <w:i/>
      <w:iCs/>
      <w:color w:val="404040" w:themeColor="text1" w:themeTint="BF"/>
    </w:rPr>
  </w:style>
  <w:style w:type="character" w:customStyle="1" w:styleId="QuoteChar">
    <w:name w:val="Quote Char"/>
    <w:basedOn w:val="DefaultParagraphFont"/>
    <w:link w:val="Quote"/>
    <w:uiPriority w:val="29"/>
    <w:rsid w:val="00417005"/>
    <w:rPr>
      <w:i/>
      <w:iCs/>
      <w:color w:val="404040" w:themeColor="text1" w:themeTint="BF"/>
    </w:rPr>
  </w:style>
  <w:style w:type="paragraph" w:styleId="ListParagraph">
    <w:name w:val="List Paragraph"/>
    <w:basedOn w:val="Normal"/>
    <w:uiPriority w:val="34"/>
    <w:qFormat/>
    <w:rsid w:val="00417005"/>
    <w:pPr>
      <w:ind w:left="720"/>
      <w:contextualSpacing/>
    </w:pPr>
  </w:style>
  <w:style w:type="character" w:styleId="IntenseEmphasis">
    <w:name w:val="Intense Emphasis"/>
    <w:basedOn w:val="DefaultParagraphFont"/>
    <w:uiPriority w:val="21"/>
    <w:qFormat/>
    <w:rsid w:val="00417005"/>
    <w:rPr>
      <w:i/>
      <w:iCs/>
      <w:color w:val="0F4761" w:themeColor="accent1" w:themeShade="BF"/>
    </w:rPr>
  </w:style>
  <w:style w:type="paragraph" w:styleId="IntenseQuote">
    <w:name w:val="Intense Quote"/>
    <w:basedOn w:val="Normal"/>
    <w:next w:val="Normal"/>
    <w:link w:val="IntenseQuoteChar"/>
    <w:uiPriority w:val="30"/>
    <w:qFormat/>
    <w:rsid w:val="004170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7005"/>
    <w:rPr>
      <w:i/>
      <w:iCs/>
      <w:color w:val="0F4761" w:themeColor="accent1" w:themeShade="BF"/>
    </w:rPr>
  </w:style>
  <w:style w:type="character" w:styleId="IntenseReference">
    <w:name w:val="Intense Reference"/>
    <w:basedOn w:val="DefaultParagraphFont"/>
    <w:uiPriority w:val="32"/>
    <w:qFormat/>
    <w:rsid w:val="00417005"/>
    <w:rPr>
      <w:b/>
      <w:bCs/>
      <w:smallCaps/>
      <w:color w:val="0F4761" w:themeColor="accent1" w:themeShade="BF"/>
      <w:spacing w:val="5"/>
    </w:rPr>
  </w:style>
  <w:style w:type="paragraph" w:styleId="Revision">
    <w:name w:val="Revision"/>
    <w:hidden/>
    <w:uiPriority w:val="99"/>
    <w:semiHidden/>
    <w:rsid w:val="001C5DB3"/>
    <w:pPr>
      <w:spacing w:after="0" w:line="240" w:lineRule="auto"/>
    </w:pPr>
  </w:style>
  <w:style w:type="character" w:styleId="Hyperlink">
    <w:name w:val="Hyperlink"/>
    <w:basedOn w:val="DefaultParagraphFont"/>
    <w:uiPriority w:val="99"/>
    <w:unhideWhenUsed/>
    <w:rsid w:val="0023561C"/>
    <w:rPr>
      <w:color w:val="467886" w:themeColor="hyperlink"/>
      <w:u w:val="single"/>
    </w:rPr>
  </w:style>
  <w:style w:type="character" w:styleId="UnresolvedMention">
    <w:name w:val="Unresolved Mention"/>
    <w:basedOn w:val="DefaultParagraphFont"/>
    <w:uiPriority w:val="99"/>
    <w:semiHidden/>
    <w:unhideWhenUsed/>
    <w:rsid w:val="00235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44234">
      <w:bodyDiv w:val="1"/>
      <w:marLeft w:val="0"/>
      <w:marRight w:val="0"/>
      <w:marTop w:val="0"/>
      <w:marBottom w:val="0"/>
      <w:divBdr>
        <w:top w:val="none" w:sz="0" w:space="0" w:color="auto"/>
        <w:left w:val="none" w:sz="0" w:space="0" w:color="auto"/>
        <w:bottom w:val="none" w:sz="0" w:space="0" w:color="auto"/>
        <w:right w:val="none" w:sz="0" w:space="0" w:color="auto"/>
      </w:divBdr>
    </w:div>
    <w:div w:id="79183628">
      <w:bodyDiv w:val="1"/>
      <w:marLeft w:val="0"/>
      <w:marRight w:val="0"/>
      <w:marTop w:val="0"/>
      <w:marBottom w:val="0"/>
      <w:divBdr>
        <w:top w:val="none" w:sz="0" w:space="0" w:color="auto"/>
        <w:left w:val="none" w:sz="0" w:space="0" w:color="auto"/>
        <w:bottom w:val="none" w:sz="0" w:space="0" w:color="auto"/>
        <w:right w:val="none" w:sz="0" w:space="0" w:color="auto"/>
      </w:divBdr>
    </w:div>
    <w:div w:id="107897996">
      <w:bodyDiv w:val="1"/>
      <w:marLeft w:val="0"/>
      <w:marRight w:val="0"/>
      <w:marTop w:val="0"/>
      <w:marBottom w:val="0"/>
      <w:divBdr>
        <w:top w:val="none" w:sz="0" w:space="0" w:color="auto"/>
        <w:left w:val="none" w:sz="0" w:space="0" w:color="auto"/>
        <w:bottom w:val="none" w:sz="0" w:space="0" w:color="auto"/>
        <w:right w:val="none" w:sz="0" w:space="0" w:color="auto"/>
      </w:divBdr>
    </w:div>
    <w:div w:id="190649812">
      <w:bodyDiv w:val="1"/>
      <w:marLeft w:val="0"/>
      <w:marRight w:val="0"/>
      <w:marTop w:val="0"/>
      <w:marBottom w:val="0"/>
      <w:divBdr>
        <w:top w:val="none" w:sz="0" w:space="0" w:color="auto"/>
        <w:left w:val="none" w:sz="0" w:space="0" w:color="auto"/>
        <w:bottom w:val="none" w:sz="0" w:space="0" w:color="auto"/>
        <w:right w:val="none" w:sz="0" w:space="0" w:color="auto"/>
      </w:divBdr>
    </w:div>
    <w:div w:id="1055817098">
      <w:bodyDiv w:val="1"/>
      <w:marLeft w:val="0"/>
      <w:marRight w:val="0"/>
      <w:marTop w:val="0"/>
      <w:marBottom w:val="0"/>
      <w:divBdr>
        <w:top w:val="none" w:sz="0" w:space="0" w:color="auto"/>
        <w:left w:val="none" w:sz="0" w:space="0" w:color="auto"/>
        <w:bottom w:val="none" w:sz="0" w:space="0" w:color="auto"/>
        <w:right w:val="none" w:sz="0" w:space="0" w:color="auto"/>
      </w:divBdr>
    </w:div>
    <w:div w:id="1067148377">
      <w:bodyDiv w:val="1"/>
      <w:marLeft w:val="0"/>
      <w:marRight w:val="0"/>
      <w:marTop w:val="0"/>
      <w:marBottom w:val="0"/>
      <w:divBdr>
        <w:top w:val="none" w:sz="0" w:space="0" w:color="auto"/>
        <w:left w:val="none" w:sz="0" w:space="0" w:color="auto"/>
        <w:bottom w:val="none" w:sz="0" w:space="0" w:color="auto"/>
        <w:right w:val="none" w:sz="0" w:space="0" w:color="auto"/>
      </w:divBdr>
    </w:div>
    <w:div w:id="1172111750">
      <w:bodyDiv w:val="1"/>
      <w:marLeft w:val="0"/>
      <w:marRight w:val="0"/>
      <w:marTop w:val="0"/>
      <w:marBottom w:val="0"/>
      <w:divBdr>
        <w:top w:val="none" w:sz="0" w:space="0" w:color="auto"/>
        <w:left w:val="none" w:sz="0" w:space="0" w:color="auto"/>
        <w:bottom w:val="none" w:sz="0" w:space="0" w:color="auto"/>
        <w:right w:val="none" w:sz="0" w:space="0" w:color="auto"/>
      </w:divBdr>
    </w:div>
    <w:div w:id="1237744037">
      <w:bodyDiv w:val="1"/>
      <w:marLeft w:val="0"/>
      <w:marRight w:val="0"/>
      <w:marTop w:val="0"/>
      <w:marBottom w:val="0"/>
      <w:divBdr>
        <w:top w:val="none" w:sz="0" w:space="0" w:color="auto"/>
        <w:left w:val="none" w:sz="0" w:space="0" w:color="auto"/>
        <w:bottom w:val="none" w:sz="0" w:space="0" w:color="auto"/>
        <w:right w:val="none" w:sz="0" w:space="0" w:color="auto"/>
      </w:divBdr>
    </w:div>
    <w:div w:id="1560088411">
      <w:bodyDiv w:val="1"/>
      <w:marLeft w:val="0"/>
      <w:marRight w:val="0"/>
      <w:marTop w:val="0"/>
      <w:marBottom w:val="0"/>
      <w:divBdr>
        <w:top w:val="none" w:sz="0" w:space="0" w:color="auto"/>
        <w:left w:val="none" w:sz="0" w:space="0" w:color="auto"/>
        <w:bottom w:val="none" w:sz="0" w:space="0" w:color="auto"/>
        <w:right w:val="none" w:sz="0" w:space="0" w:color="auto"/>
      </w:divBdr>
    </w:div>
    <w:div w:id="190664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ylonaki@attica-group.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Links>
    <vt:vector size="6" baseType="variant">
      <vt:variant>
        <vt:i4>2883657</vt:i4>
      </vt:variant>
      <vt:variant>
        <vt:i4>0</vt:i4>
      </vt:variant>
      <vt:variant>
        <vt:i4>0</vt:i4>
      </vt:variant>
      <vt:variant>
        <vt:i4>5</vt:i4>
      </vt:variant>
      <vt:variant>
        <vt:lpwstr>mailto:mylonaki@attica-group.com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Angeliki Valtoglou</dc:creator>
  <cp:keywords/>
  <dc:description/>
  <cp:lastModifiedBy>Anagnostopoulou Elena</cp:lastModifiedBy>
  <cp:revision>72</cp:revision>
  <dcterms:created xsi:type="dcterms:W3CDTF">2025-05-14T15:40:00Z</dcterms:created>
  <dcterms:modified xsi:type="dcterms:W3CDTF">2025-08-22T09:28:00Z</dcterms:modified>
</cp:coreProperties>
</file>